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64994a16" w:hAnsi="AdvOT64994a16" w:cs="AdvOT64994a16"/>
          <w:sz w:val="20"/>
          <w:szCs w:val="20"/>
        </w:rPr>
      </w:pPr>
      <w:r>
        <w:rPr>
          <w:rFonts w:ascii="AdvOT2387ff64.B" w:hAnsi="AdvOT2387ff64.B" w:cs="AdvOT2387ff64.B"/>
          <w:sz w:val="20"/>
          <w:szCs w:val="20"/>
        </w:rPr>
        <w:t>C</w:t>
      </w:r>
      <w:r>
        <w:rPr>
          <w:rFonts w:ascii="AdvOT2387ff64.B" w:hAnsi="AdvOT2387ff64.B" w:cs="AdvOT2387ff64.B"/>
          <w:sz w:val="14"/>
          <w:szCs w:val="14"/>
        </w:rPr>
        <w:t xml:space="preserve">ASE </w:t>
      </w:r>
      <w:r>
        <w:rPr>
          <w:rFonts w:ascii="AdvOT2387ff64.B" w:hAnsi="AdvOT2387ff64.B" w:cs="AdvOT2387ff64.B"/>
          <w:sz w:val="20"/>
          <w:szCs w:val="20"/>
        </w:rPr>
        <w:t xml:space="preserve">2-5 </w:t>
      </w:r>
      <w:r>
        <w:rPr>
          <w:rFonts w:ascii="AdvOT64994a16" w:hAnsi="AdvOT64994a16" w:cs="AdvOT64994a16"/>
          <w:sz w:val="20"/>
          <w:szCs w:val="20"/>
        </w:rPr>
        <w:t>MATERIALITY: IN PRACTICE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Professional standards require auditors to make a preliminary judgment about materiality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levels during the planning of an audit. Statement of Auditing Standards (SAS) No. 47 states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 xml:space="preserve">that </w:t>
      </w:r>
      <w:r>
        <w:rPr>
          <w:rFonts w:ascii="AdvOTbc475f09+20" w:hAnsi="AdvOTbc475f09+20" w:cs="AdvOTbc475f09+20"/>
          <w:sz w:val="20"/>
          <w:szCs w:val="20"/>
        </w:rPr>
        <w:t>“</w:t>
      </w:r>
      <w:r>
        <w:rPr>
          <w:rFonts w:ascii="AdvOTbc475f09" w:hAnsi="AdvOTbc475f09" w:cs="AdvOTbc475f09"/>
          <w:sz w:val="20"/>
          <w:szCs w:val="20"/>
        </w:rPr>
        <w:t>the auditor plans the audit to obtain reasonable assurance of detecting misstatements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that he/she believes could be large enough, individually or in the aggregate, to be quantitatively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material to the financial statements.</w:t>
      </w:r>
      <w:r>
        <w:rPr>
          <w:rFonts w:ascii="AdvOTbc475f09+20" w:hAnsi="AdvOTbc475f09+20" w:cs="AdvOTbc475f09+20"/>
          <w:sz w:val="20"/>
          <w:szCs w:val="20"/>
        </w:rPr>
        <w:t>”</w:t>
      </w:r>
      <w:r>
        <w:rPr>
          <w:rFonts w:ascii="AdvOTbc475f09" w:hAnsi="AdvOTbc475f09" w:cs="AdvOTbc475f09"/>
          <w:sz w:val="20"/>
          <w:szCs w:val="20"/>
        </w:rPr>
        <w:t>*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SAS No. 47 indicates that materiality judgments involve both quantitative and qualitative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considerations. This statement recognizes that it ordinarily is not practical to design procedures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to detect misstatements that could be qualitatively material.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A number of rule-of-thumb materiality calculations have emerged, such as percentages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of income, total assets, revenues, and equity. These rule-of-thumb calculations result in differing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amounts for audit planning purposes. In fact, sizeable differences can result, depending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on the rule of thumb and the industry.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64994a16" w:hAnsi="AdvOT64994a16" w:cs="AdvOT64994a16"/>
          <w:sz w:val="20"/>
          <w:szCs w:val="20"/>
        </w:rPr>
      </w:pPr>
      <w:r>
        <w:rPr>
          <w:rFonts w:ascii="AdvOT64994a16" w:hAnsi="AdvOT64994a16" w:cs="AdvOT64994a16"/>
          <w:sz w:val="20"/>
          <w:szCs w:val="20"/>
        </w:rPr>
        <w:t>Required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a. It would seem prudent for auditors to give careful consideration to planning materiality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decisions. Comment.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b. It is difficult to design procedures to detect misstatements that could be qualitatively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material. Comment.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c. It is difficult to design procedures to detect misstatements that could be quantitatively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material. Comment.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d. In your opinion, would the application of materiality be a frequent issue in court cases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in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 w:rsidRPr="0045522A">
        <w:rPr>
          <w:rFonts w:ascii="AdvOTbc475f09" w:hAnsi="AdvOTbc475f09" w:cs="AdvOTbc475f09"/>
          <w:sz w:val="20"/>
          <w:szCs w:val="20"/>
        </w:rPr>
        <w:t xml:space="preserve"> </w:t>
      </w:r>
      <w:r>
        <w:rPr>
          <w:rFonts w:ascii="AdvOTbc475f09" w:hAnsi="AdvOTbc475f09" w:cs="AdvOTbc475f09"/>
          <w:sz w:val="20"/>
          <w:szCs w:val="20"/>
        </w:rPr>
        <w:t>e. Comment on materiality implications of the Sarbanes-Oxley Act as it relates to control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20"/>
          <w:szCs w:val="20"/>
        </w:rPr>
      </w:pPr>
      <w:r>
        <w:rPr>
          <w:rFonts w:ascii="AdvOTbc475f09" w:hAnsi="AdvOTbc475f09" w:cs="AdvOTbc475f09"/>
          <w:sz w:val="20"/>
          <w:szCs w:val="20"/>
        </w:rPr>
        <w:t>weaknesses.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16"/>
          <w:szCs w:val="16"/>
        </w:rPr>
      </w:pP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638a931c.I" w:hAnsi="AdvOT638a931c.I" w:cs="AdvOT638a931c.I"/>
          <w:sz w:val="16"/>
          <w:szCs w:val="16"/>
        </w:rPr>
      </w:pPr>
      <w:r>
        <w:rPr>
          <w:rFonts w:ascii="AdvOTbc475f09" w:hAnsi="AdvOTbc475f09" w:cs="AdvOTbc475f09"/>
          <w:sz w:val="16"/>
          <w:szCs w:val="16"/>
        </w:rPr>
        <w:t xml:space="preserve">*This case is based on SAS No. 47 as updated and presented in AV312 of the </w:t>
      </w:r>
      <w:r>
        <w:rPr>
          <w:rFonts w:ascii="AdvOT638a931c.I" w:hAnsi="AdvOT638a931c.I" w:cs="AdvOT638a931c.I"/>
          <w:sz w:val="16"/>
          <w:szCs w:val="16"/>
        </w:rPr>
        <w:t>Codification of Statements on Auditing</w:t>
      </w:r>
    </w:p>
    <w:p w:rsidR="0045522A" w:rsidRDefault="0045522A" w:rsidP="0045522A">
      <w:pPr>
        <w:autoSpaceDE w:val="0"/>
        <w:autoSpaceDN w:val="0"/>
        <w:adjustRightInd w:val="0"/>
        <w:spacing w:after="0" w:line="240" w:lineRule="auto"/>
        <w:rPr>
          <w:rFonts w:ascii="AdvOTbc475f09" w:hAnsi="AdvOTbc475f09" w:cs="AdvOTbc475f09"/>
          <w:sz w:val="16"/>
          <w:szCs w:val="16"/>
        </w:rPr>
      </w:pPr>
      <w:r>
        <w:rPr>
          <w:rFonts w:ascii="AdvOT638a931c.I" w:hAnsi="AdvOT638a931c.I" w:cs="AdvOT638a931c.I"/>
          <w:sz w:val="16"/>
          <w:szCs w:val="16"/>
        </w:rPr>
        <w:t xml:space="preserve">Standards </w:t>
      </w:r>
      <w:r>
        <w:rPr>
          <w:rFonts w:ascii="AdvOTbc475f09" w:hAnsi="AdvOTbc475f09" w:cs="AdvOTbc475f09"/>
          <w:sz w:val="16"/>
          <w:szCs w:val="16"/>
        </w:rPr>
        <w:t>(American Institute of Certified Public Accountants, January 1989).</w:t>
      </w:r>
    </w:p>
    <w:p w:rsidR="00B468E7" w:rsidRDefault="0045522A" w:rsidP="0045522A">
      <w:pPr>
        <w:rPr>
          <w:rFonts w:ascii="AdvOTbc475f09" w:hAnsi="AdvOTbc475f09" w:cs="AdvOTbc475f09"/>
          <w:sz w:val="20"/>
          <w:szCs w:val="20"/>
        </w:rPr>
      </w:pPr>
      <w:r>
        <w:rPr>
          <w:rFonts w:ascii="AdvOT638a931c.I" w:hAnsi="AdvOT638a931c.I" w:cs="AdvOT638a931c.I"/>
          <w:sz w:val="16"/>
          <w:szCs w:val="16"/>
        </w:rPr>
        <w:t xml:space="preserve">Source: </w:t>
      </w:r>
      <w:r>
        <w:rPr>
          <w:rFonts w:ascii="AdvOTbc475f09" w:hAnsi="AdvOTbc475f09" w:cs="AdvOTbc475f09"/>
          <w:sz w:val="16"/>
          <w:szCs w:val="16"/>
        </w:rPr>
        <w:t>American Institute of Certified Public Accountants, Jan. 1989</w:t>
      </w:r>
      <w:r>
        <w:rPr>
          <w:rFonts w:ascii="AdvOTbc475f09" w:hAnsi="AdvOTbc475f09" w:cs="AdvOTbc475f09"/>
          <w:sz w:val="20"/>
          <w:szCs w:val="20"/>
        </w:rPr>
        <w:t>volving financial statements? Comment.</w:t>
      </w:r>
    </w:p>
    <w:p w:rsidR="0045522A" w:rsidRDefault="0045522A" w:rsidP="0045522A"/>
    <w:sectPr w:rsidR="0045522A" w:rsidSect="00B4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OT64994a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2387ff64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c475f0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c475f09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638a931c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45522A"/>
    <w:rsid w:val="00004B7D"/>
    <w:rsid w:val="0000510B"/>
    <w:rsid w:val="00025035"/>
    <w:rsid w:val="000428EB"/>
    <w:rsid w:val="00043D1D"/>
    <w:rsid w:val="0006004B"/>
    <w:rsid w:val="00065825"/>
    <w:rsid w:val="0009660A"/>
    <w:rsid w:val="000A20EE"/>
    <w:rsid w:val="000A67A0"/>
    <w:rsid w:val="000A7F6D"/>
    <w:rsid w:val="000C3B31"/>
    <w:rsid w:val="000D39A0"/>
    <w:rsid w:val="000F2160"/>
    <w:rsid w:val="000F5129"/>
    <w:rsid w:val="000F5A28"/>
    <w:rsid w:val="000F7628"/>
    <w:rsid w:val="00107AE2"/>
    <w:rsid w:val="00110B9B"/>
    <w:rsid w:val="00115376"/>
    <w:rsid w:val="0011672C"/>
    <w:rsid w:val="001279B5"/>
    <w:rsid w:val="00131B8A"/>
    <w:rsid w:val="00136F0F"/>
    <w:rsid w:val="0014257A"/>
    <w:rsid w:val="00142877"/>
    <w:rsid w:val="00144931"/>
    <w:rsid w:val="00152531"/>
    <w:rsid w:val="00182794"/>
    <w:rsid w:val="00185B48"/>
    <w:rsid w:val="00197F3E"/>
    <w:rsid w:val="001A7F8F"/>
    <w:rsid w:val="001C329B"/>
    <w:rsid w:val="001F1572"/>
    <w:rsid w:val="00210B7C"/>
    <w:rsid w:val="002374AC"/>
    <w:rsid w:val="00265727"/>
    <w:rsid w:val="002657F1"/>
    <w:rsid w:val="0027685F"/>
    <w:rsid w:val="00281992"/>
    <w:rsid w:val="00293CD3"/>
    <w:rsid w:val="00295606"/>
    <w:rsid w:val="00295F0C"/>
    <w:rsid w:val="002A50B4"/>
    <w:rsid w:val="002A597D"/>
    <w:rsid w:val="002B3C3F"/>
    <w:rsid w:val="002C200D"/>
    <w:rsid w:val="002C782F"/>
    <w:rsid w:val="002E713E"/>
    <w:rsid w:val="00304D40"/>
    <w:rsid w:val="00304DF0"/>
    <w:rsid w:val="00305FAA"/>
    <w:rsid w:val="0031079C"/>
    <w:rsid w:val="003116F9"/>
    <w:rsid w:val="0031686F"/>
    <w:rsid w:val="003235BC"/>
    <w:rsid w:val="003274D3"/>
    <w:rsid w:val="00332F6A"/>
    <w:rsid w:val="003378DD"/>
    <w:rsid w:val="00362412"/>
    <w:rsid w:val="0037714A"/>
    <w:rsid w:val="00381579"/>
    <w:rsid w:val="00390747"/>
    <w:rsid w:val="00392F9D"/>
    <w:rsid w:val="003A07E3"/>
    <w:rsid w:val="003A68ED"/>
    <w:rsid w:val="003B2E45"/>
    <w:rsid w:val="003B48EE"/>
    <w:rsid w:val="003B5BF3"/>
    <w:rsid w:val="003C284F"/>
    <w:rsid w:val="003C2EAF"/>
    <w:rsid w:val="003E6ADC"/>
    <w:rsid w:val="003F2B96"/>
    <w:rsid w:val="003F5DE3"/>
    <w:rsid w:val="00401797"/>
    <w:rsid w:val="00405C9A"/>
    <w:rsid w:val="00407400"/>
    <w:rsid w:val="004144C3"/>
    <w:rsid w:val="004260B3"/>
    <w:rsid w:val="00436AF4"/>
    <w:rsid w:val="00447983"/>
    <w:rsid w:val="0045352B"/>
    <w:rsid w:val="0045522A"/>
    <w:rsid w:val="004769FC"/>
    <w:rsid w:val="004772EB"/>
    <w:rsid w:val="004855F4"/>
    <w:rsid w:val="00490972"/>
    <w:rsid w:val="00491010"/>
    <w:rsid w:val="004A487D"/>
    <w:rsid w:val="004A7474"/>
    <w:rsid w:val="004B3E32"/>
    <w:rsid w:val="004C2BA8"/>
    <w:rsid w:val="004C5043"/>
    <w:rsid w:val="004E24E8"/>
    <w:rsid w:val="004F0A00"/>
    <w:rsid w:val="004F2F8D"/>
    <w:rsid w:val="00502239"/>
    <w:rsid w:val="00522CB8"/>
    <w:rsid w:val="0053508A"/>
    <w:rsid w:val="00554F4F"/>
    <w:rsid w:val="00556849"/>
    <w:rsid w:val="00566DA7"/>
    <w:rsid w:val="005712CD"/>
    <w:rsid w:val="00572B36"/>
    <w:rsid w:val="00582679"/>
    <w:rsid w:val="005906D8"/>
    <w:rsid w:val="00596FA0"/>
    <w:rsid w:val="005A2E64"/>
    <w:rsid w:val="005A33D6"/>
    <w:rsid w:val="005B3E25"/>
    <w:rsid w:val="005C3DE8"/>
    <w:rsid w:val="005C5D75"/>
    <w:rsid w:val="005C63BD"/>
    <w:rsid w:val="005E63EC"/>
    <w:rsid w:val="0060525B"/>
    <w:rsid w:val="00614452"/>
    <w:rsid w:val="006166AA"/>
    <w:rsid w:val="00625675"/>
    <w:rsid w:val="00630F5C"/>
    <w:rsid w:val="00640E3D"/>
    <w:rsid w:val="00642E79"/>
    <w:rsid w:val="00652C00"/>
    <w:rsid w:val="00653FDE"/>
    <w:rsid w:val="00660745"/>
    <w:rsid w:val="00686D51"/>
    <w:rsid w:val="00694729"/>
    <w:rsid w:val="006A5C71"/>
    <w:rsid w:val="006A799A"/>
    <w:rsid w:val="006B20B8"/>
    <w:rsid w:val="006B2C9D"/>
    <w:rsid w:val="006C0E9B"/>
    <w:rsid w:val="006D77A4"/>
    <w:rsid w:val="006D77BB"/>
    <w:rsid w:val="006E1AE5"/>
    <w:rsid w:val="006F42F0"/>
    <w:rsid w:val="006F64B3"/>
    <w:rsid w:val="006F73BE"/>
    <w:rsid w:val="006F7F67"/>
    <w:rsid w:val="00722C2A"/>
    <w:rsid w:val="007276BC"/>
    <w:rsid w:val="0074329C"/>
    <w:rsid w:val="007466EF"/>
    <w:rsid w:val="007474FA"/>
    <w:rsid w:val="00751362"/>
    <w:rsid w:val="0075748D"/>
    <w:rsid w:val="0077002B"/>
    <w:rsid w:val="00776B25"/>
    <w:rsid w:val="00785A34"/>
    <w:rsid w:val="007A41DC"/>
    <w:rsid w:val="007B34F1"/>
    <w:rsid w:val="007B76FF"/>
    <w:rsid w:val="007C1A23"/>
    <w:rsid w:val="007C3547"/>
    <w:rsid w:val="007D26D5"/>
    <w:rsid w:val="007D5FD6"/>
    <w:rsid w:val="007D6D06"/>
    <w:rsid w:val="0081360A"/>
    <w:rsid w:val="008142C6"/>
    <w:rsid w:val="00824AD0"/>
    <w:rsid w:val="008276E5"/>
    <w:rsid w:val="0086737E"/>
    <w:rsid w:val="008742E8"/>
    <w:rsid w:val="00880E5E"/>
    <w:rsid w:val="00886F8E"/>
    <w:rsid w:val="00887520"/>
    <w:rsid w:val="008D32FE"/>
    <w:rsid w:val="009036D0"/>
    <w:rsid w:val="009112B9"/>
    <w:rsid w:val="009142FD"/>
    <w:rsid w:val="00922E6E"/>
    <w:rsid w:val="0095119B"/>
    <w:rsid w:val="00963F0C"/>
    <w:rsid w:val="00971C8B"/>
    <w:rsid w:val="009744A7"/>
    <w:rsid w:val="00993BE2"/>
    <w:rsid w:val="009C7266"/>
    <w:rsid w:val="009D378A"/>
    <w:rsid w:val="009D4572"/>
    <w:rsid w:val="009E1B18"/>
    <w:rsid w:val="009F7F50"/>
    <w:rsid w:val="00A3776E"/>
    <w:rsid w:val="00A4112E"/>
    <w:rsid w:val="00A44E6D"/>
    <w:rsid w:val="00A4585B"/>
    <w:rsid w:val="00A52336"/>
    <w:rsid w:val="00A55BD8"/>
    <w:rsid w:val="00A74FFF"/>
    <w:rsid w:val="00AA06E5"/>
    <w:rsid w:val="00AA2C8A"/>
    <w:rsid w:val="00AA4311"/>
    <w:rsid w:val="00AA46FD"/>
    <w:rsid w:val="00AB3178"/>
    <w:rsid w:val="00AD5FBE"/>
    <w:rsid w:val="00AE37D4"/>
    <w:rsid w:val="00AE5346"/>
    <w:rsid w:val="00B12657"/>
    <w:rsid w:val="00B2620B"/>
    <w:rsid w:val="00B37B35"/>
    <w:rsid w:val="00B440F8"/>
    <w:rsid w:val="00B442A6"/>
    <w:rsid w:val="00B44547"/>
    <w:rsid w:val="00B468E7"/>
    <w:rsid w:val="00B6614C"/>
    <w:rsid w:val="00B75F79"/>
    <w:rsid w:val="00BA414A"/>
    <w:rsid w:val="00BB19BA"/>
    <w:rsid w:val="00BB7A47"/>
    <w:rsid w:val="00BC2AD4"/>
    <w:rsid w:val="00BE144C"/>
    <w:rsid w:val="00BE1C69"/>
    <w:rsid w:val="00BF34A0"/>
    <w:rsid w:val="00C06B2F"/>
    <w:rsid w:val="00C06F3A"/>
    <w:rsid w:val="00C230BC"/>
    <w:rsid w:val="00C2443C"/>
    <w:rsid w:val="00CA5449"/>
    <w:rsid w:val="00CB02B9"/>
    <w:rsid w:val="00CC0A69"/>
    <w:rsid w:val="00CC5B33"/>
    <w:rsid w:val="00CD0E24"/>
    <w:rsid w:val="00CD416D"/>
    <w:rsid w:val="00CE177C"/>
    <w:rsid w:val="00CF0AA2"/>
    <w:rsid w:val="00CF49FC"/>
    <w:rsid w:val="00D0450C"/>
    <w:rsid w:val="00D2464E"/>
    <w:rsid w:val="00D25115"/>
    <w:rsid w:val="00D324E5"/>
    <w:rsid w:val="00D52E0F"/>
    <w:rsid w:val="00D56DEF"/>
    <w:rsid w:val="00D67AB2"/>
    <w:rsid w:val="00D83A17"/>
    <w:rsid w:val="00D91E7A"/>
    <w:rsid w:val="00DB1ABB"/>
    <w:rsid w:val="00DE599E"/>
    <w:rsid w:val="00DE69FB"/>
    <w:rsid w:val="00DE7110"/>
    <w:rsid w:val="00DF7F4E"/>
    <w:rsid w:val="00E13DC3"/>
    <w:rsid w:val="00E225A1"/>
    <w:rsid w:val="00E3791B"/>
    <w:rsid w:val="00E51973"/>
    <w:rsid w:val="00E52CBA"/>
    <w:rsid w:val="00E53D28"/>
    <w:rsid w:val="00E61B23"/>
    <w:rsid w:val="00E75DB9"/>
    <w:rsid w:val="00EA36A9"/>
    <w:rsid w:val="00EC2F49"/>
    <w:rsid w:val="00EC36A6"/>
    <w:rsid w:val="00EE03A5"/>
    <w:rsid w:val="00EE193C"/>
    <w:rsid w:val="00EE539F"/>
    <w:rsid w:val="00EF7324"/>
    <w:rsid w:val="00F008D0"/>
    <w:rsid w:val="00F215AF"/>
    <w:rsid w:val="00F21EBD"/>
    <w:rsid w:val="00F22288"/>
    <w:rsid w:val="00F45B38"/>
    <w:rsid w:val="00F9481F"/>
    <w:rsid w:val="00F9616F"/>
    <w:rsid w:val="00FA16AE"/>
    <w:rsid w:val="00FB26B5"/>
    <w:rsid w:val="00FB2721"/>
    <w:rsid w:val="00FB5932"/>
    <w:rsid w:val="00FC0C23"/>
    <w:rsid w:val="00FC5446"/>
    <w:rsid w:val="00FD7975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>Oklahoma State University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MaralBanoo</dc:creator>
  <cp:lastModifiedBy>MaralBanoo</cp:lastModifiedBy>
  <cp:revision>1</cp:revision>
  <dcterms:created xsi:type="dcterms:W3CDTF">2017-06-11T13:21:00Z</dcterms:created>
  <dcterms:modified xsi:type="dcterms:W3CDTF">2017-06-11T13:24:00Z</dcterms:modified>
</cp:coreProperties>
</file>